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Letter of Intent (LOI)</w:t>
      </w:r>
    </w:p>
    <w:p>
      <w:pPr>
        <w:pStyle w:val="Heading2"/>
      </w:pPr>
      <w:r>
        <w:t>BETREFF:</w:t>
      </w:r>
    </w:p>
    <w:p>
      <w:r>
        <w:t>Letter of Intent für den Erwerb von Geschäftsanteilen an der [Zielgesellschaft]</w:t>
      </w:r>
    </w:p>
    <w:p>
      <w:pPr>
        <w:pStyle w:val="Heading2"/>
      </w:pPr>
      <w:r>
        <w:t>Datum:</w:t>
      </w:r>
    </w:p>
    <w:p>
      <w:r>
        <w:t>[Datum]</w:t>
      </w:r>
    </w:p>
    <w:p>
      <w:pPr>
        <w:pStyle w:val="Heading2"/>
      </w:pPr>
      <w:r>
        <w:t>Absender:</w:t>
      </w:r>
    </w:p>
    <w:p>
      <w:r>
        <w:t>[Name, Anschrift, und Angaben des Käufers]</w:t>
      </w:r>
    </w:p>
    <w:p>
      <w:pPr>
        <w:pStyle w:val="Heading2"/>
      </w:pPr>
      <w:r>
        <w:t>Empfänger:</w:t>
      </w:r>
    </w:p>
    <w:p>
      <w:r>
        <w:t>[Name, Anschrift, und Angaben des Verkäufers]</w:t>
      </w:r>
    </w:p>
    <w:p>
      <w:r>
        <w:t>Sehr geehrte(r) Frau/Herr [Nachname des Verkäufers],</w:t>
        <w:br/>
        <w:br/>
        <w:t>wir beziehen uns auf unsere bisherigen Gespräche bezüglich des möglichen Erwerbs von [Anzahl] Geschäftsanteilen an der [Zielgesellschaft] mit Sitz in [Ort]. Dieser Letter of Intent (im Folgenden „LOI“) fasst die wesentlichen Punkte einer möglichen Transaktion zusammen und dient als Grundlage für die nachfolgenden Vertragsverhandlungen. Beachten Sie, dass dieser LOI – mit Ausnahme der ausdrücklich als bindend bezeichneten Bestimmungen – unverbindlich ist.</w:t>
        <w:br/>
      </w:r>
    </w:p>
    <w:p>
      <w:pPr>
        <w:pStyle w:val="Heading2"/>
      </w:pPr>
      <w:r>
        <w:t>1. Parteien und Vertragsgegenstand</w:t>
      </w:r>
    </w:p>
    <w:p>
      <w:r>
        <w:t>Käufer: [Name und Anschrift des Käufers]</w:t>
        <w:br/>
        <w:t>Verkäufer: [Name und Anschrift des Verkäufers]</w:t>
        <w:br/>
        <w:t>Zielgesellschaft: [Name der Gesellschaft, deren Anteile erworben werden sollen]</w:t>
        <w:br/>
        <w:t>Vertragsgegenstand: Erwerb von [Anzahl] Prozent der Geschäftsanteile an der Zielgesellschaft.</w:t>
        <w:br/>
      </w:r>
    </w:p>
    <w:p>
      <w:pPr>
        <w:pStyle w:val="Heading2"/>
      </w:pPr>
      <w:r>
        <w:t>2. Vertraulichkeitsklauseln</w:t>
      </w:r>
    </w:p>
    <w:p>
      <w:r>
        <w:t>Die Parteien verpflichten sich, sämtliche im Rahmen der Transaktion ausgetauschten vertraulichen Informationen vertraulich zu behandeln und nur für die Zwecke dieser Transaktion zu verwenden. Diese Verpflichtung bleibt auch nach Ablauf dieses LOI bestehen. Insbesondere verpflichten sich die Parteien, auf das geistige Eigentum und Know-how der Zielgesellschaft keinerlei Verwertungsrechte geltend zu machen, falls die Transaktion scheitert.</w:t>
        <w:br/>
      </w:r>
    </w:p>
    <w:p>
      <w:pPr>
        <w:pStyle w:val="Heading2"/>
      </w:pPr>
      <w:r>
        <w:t>3. Exklusivitätsvereinbarung</w:t>
      </w:r>
    </w:p>
    <w:p>
      <w:r>
        <w:t>Der Verkäufer verpflichtet sich, für einen Zeitraum von [z.B. 60 Tagen] ab Unterzeichnung dieses LOI keine Verhandlungen über den Verkauf der Anteile an Dritte aufzunehmen. Die Exklusivität verfällt, wenn die Verhandlungen ohne triftigen Grund länger als [z.B. 30 Tage] pausiert werden.</w:t>
        <w:br/>
      </w:r>
    </w:p>
    <w:p>
      <w:pPr>
        <w:pStyle w:val="Heading2"/>
      </w:pPr>
      <w:r>
        <w:t>4. Methodik der Kaufpreisfindung</w:t>
      </w:r>
    </w:p>
    <w:p>
      <w:r>
        <w:t>Der Kaufpreis wird vorläufig auf Basis des [Substanzwerts, Ertragswerts, oder Branchenmultiplikators] festgelegt. Im Rahmen der Due Diligence wird die gewählte Bewertungsmethodik überprüft und kann bei Bedarf angepasst werden.</w:t>
        <w:br/>
      </w:r>
    </w:p>
    <w:p>
      <w:pPr>
        <w:pStyle w:val="Heading2"/>
      </w:pPr>
      <w:r>
        <w:t>5. Übergangsregelungen</w:t>
      </w:r>
    </w:p>
    <w:p>
      <w:r>
        <w:t>Während der Übergangszeit bis zur endgültigen Übernahme wird der Verkäufer weiterhin unterstützend tätig sein und den Käufer in betriebliche Abläufe einführen. Änderungen am Geschäftsbetrieb bedürfen der Zustimmung des Käufers. Details hierzu werden im finalen Kaufvertrag festgehalten.</w:t>
        <w:br/>
      </w:r>
    </w:p>
    <w:p>
      <w:pPr>
        <w:pStyle w:val="Heading2"/>
      </w:pPr>
      <w:r>
        <w:t>6. Kaufpreis und Zahlungsmodalitäten</w:t>
      </w:r>
    </w:p>
    <w:p>
      <w:r>
        <w:t>Der vorläufige Kaufpreis beträgt [Betrag in EUR]. Die Zahlungsmodalitäten sehen [z.B. eine Anzahlung und eine Restzahlung bei Vertragsunterzeichnung] vor. Anpassungsklauseln können auf Basis der Due-Diligence-Ergebnisse integriert werden. Der Käufer behält sich das Recht vor, den Kaufpreis nach Abschluss der Due Diligence anzupassen, falls neue Informationen dies erfordern.</w:t>
        <w:br/>
      </w:r>
    </w:p>
    <w:p>
      <w:pPr>
        <w:pStyle w:val="Heading2"/>
      </w:pPr>
      <w:r>
        <w:t>7. Risikobewertung und Haftung</w:t>
      </w:r>
    </w:p>
    <w:p>
      <w:r>
        <w:t>Der Verkäufer wird dem Käufer übliche Garantien bezüglich der finanziellen und operativen Situation der Zielgesellschaft geben. Haftungsobergrenzen sowie spezifische Haftungsausschlüsse und Rechte bei Vertragsverletzungen werden im Kaufvertrag festgelegt.</w:t>
        <w:br/>
      </w:r>
    </w:p>
    <w:p>
      <w:pPr>
        <w:pStyle w:val="Heading2"/>
      </w:pPr>
      <w:r>
        <w:t>8. Wettbewerbsverbote</w:t>
      </w:r>
    </w:p>
    <w:p>
      <w:r>
        <w:t>Der Verkäufer verpflichtet sich, nach Abschluss der Transaktion für einen Zeitraum von [Zeitraum, z.B. 2 Jahren] nicht in Konkurrenz zur Zielgesellschaft zu treten. Details hierzu werden in einer separaten Wettbewerbsverbotsvereinbarung festgelegt.</w:t>
        <w:br/>
      </w:r>
    </w:p>
    <w:p>
      <w:pPr>
        <w:pStyle w:val="Heading2"/>
      </w:pPr>
      <w:r>
        <w:t>9. Genehmigungen und Zustimmungen</w:t>
      </w:r>
    </w:p>
    <w:p>
      <w:r>
        <w:t>Der Abschluss dieser Transaktion kann von bestimmten Zustimmungen oder Genehmigungen abhängig sein, einschließlich der Zustimmung von Gesellschaftern oder Aufsichtsgremien. Die Parteien verpflichten sich, rechtzeitig alle erforderlichen Genehmigungen einzuholen.</w:t>
        <w:br/>
      </w:r>
    </w:p>
    <w:p>
      <w:pPr>
        <w:pStyle w:val="Heading2"/>
      </w:pPr>
      <w:r>
        <w:t>10. Streitbeilegungsklausel</w:t>
      </w:r>
    </w:p>
    <w:p>
      <w:r>
        <w:t>Im Falle von Streitigkeiten aus oder im Zusammenhang mit diesem LOI vereinbaren die Parteien zunächst ein Mediationsverfahren. Sollte keine Einigung erzielt werden, ist der Gerichtsstand [Ort oder Schiedsgericht].</w:t>
        <w:br/>
      </w:r>
    </w:p>
    <w:p>
      <w:pPr>
        <w:pStyle w:val="Heading2"/>
      </w:pPr>
      <w:r>
        <w:t>11. Kostenregelung</w:t>
      </w:r>
    </w:p>
    <w:p>
      <w:r>
        <w:t>Jede Partei trägt ihre eigenen Kosten, die im Zusammenhang mit der Vorbereitung und Verhandlung dieses LOI und des endgültigen Kaufvertrages entstehen, selbst. Dies umfasst insbesondere Anwalts-, Notar- und Beraterkosten, es sei denn, es wird ausdrücklich etwas anderes vereinbart.</w:t>
        <w:br/>
      </w:r>
    </w:p>
    <w:p>
      <w:pPr>
        <w:pStyle w:val="Heading2"/>
      </w:pPr>
      <w:r>
        <w:t>12. Steuerliche Regelungen</w:t>
      </w:r>
    </w:p>
    <w:p>
      <w:r>
        <w:t>Die Parteien verpflichten sich, die steuerlichen Aspekte der Transaktion rechtzeitig zu klären und alle erforderlichen Schritte zu unternehmen, um steuerliche Unsicherheiten zu minimieren.</w:t>
        <w:br/>
      </w:r>
    </w:p>
    <w:p>
      <w:r>
        <w:t>Dieser LOI stellt eine Absichtserklärung dar und begründet keine rechtsverbindlichen Pflichten zur Durchführung der Transaktion, mit Ausnahme der Bestimmungen zu **Vertraulichkeit**, **Exklusivität**, **Kostenregelung** und **Nicht-Verwertungsrechte auf geistiges Eigentum**, welche als bindend gelten.</w:t>
        <w:br/>
      </w:r>
    </w:p>
    <w:p>
      <w:r>
        <w:t>Mit freundlichen Grüßen,</w:t>
        <w:br/>
        <w:br/>
        <w:t>[Unterschrift Käufer]</w:t>
        <w:br/>
        <w:t>[Name, Funktion]</w:t>
        <w:br/>
        <w:br/>
        <w:t>[Unterschrift Verkäufer]</w:t>
        <w:br/>
        <w:t>[Name, Funktion]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